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19B1" w:rsidRPr="00F02C5E" w:rsidRDefault="003419B1" w:rsidP="003419B1">
      <w:pPr>
        <w:spacing w:before="120" w:after="120" w:line="360" w:lineRule="auto"/>
        <w:jc w:val="both"/>
        <w:rPr>
          <w:rFonts w:ascii="Times New Roman" w:hAnsi="Times New Roman" w:cs="Times New Roman"/>
          <w:b/>
          <w:sz w:val="26"/>
          <w:szCs w:val="26"/>
        </w:rPr>
      </w:pPr>
      <w:r w:rsidRPr="00F02C5E">
        <w:rPr>
          <w:rFonts w:ascii="Times New Roman" w:hAnsi="Times New Roman" w:cs="Times New Roman"/>
          <w:b/>
          <w:sz w:val="26"/>
          <w:szCs w:val="26"/>
        </w:rPr>
        <w:t>Mở đầu</w:t>
      </w:r>
    </w:p>
    <w:p w:rsidR="003419B1" w:rsidRPr="00F02C5E" w:rsidRDefault="003419B1" w:rsidP="003419B1">
      <w:pPr>
        <w:pStyle w:val="noidung"/>
      </w:pPr>
      <w:r w:rsidRPr="00F02C5E">
        <w:tab/>
        <w:t>Bước vào thế kỷ XXI, nước ta cũng như ở nhiều nước trên thế giới đã và đang tiến hành cải cách căn bản hệ thống giáo dục đại học (GDĐH) trong đó cải cách nội dung, chương trình đào tạo (CTĐT) trở thành một trong những nhiệm vụ trọng tâm nhằm đáp ứng yêu cầu v</w:t>
      </w:r>
      <w:r>
        <w:t>ề</w:t>
      </w:r>
      <w:r w:rsidRPr="00F02C5E">
        <w:t xml:space="preserve"> trình độ phát triển kinh tế - xã hội của đất nước. Trong quá trình đó, xu hướng phát triển các chương trình đào tạo liên thông (ĐTLT) theo học chế tín chỉ ở bậc Đại học (ĐH) đã và đang là xu hướng ở nhiều nước, trong đó có nước ta.</w:t>
      </w:r>
    </w:p>
    <w:p w:rsidR="003419B1" w:rsidRPr="00F02C5E" w:rsidRDefault="003419B1" w:rsidP="003419B1">
      <w:pPr>
        <w:pStyle w:val="noidung"/>
      </w:pPr>
      <w:r w:rsidRPr="00F02C5E">
        <w:tab/>
        <w:t>ĐTLT là quá trình đào tạo (ĐT) cho phép sử dụng kết quả học tập đã có của người học để học tiếp ở trình độ cao hơn cùng ngành nghề hoặc khi chuyển sang ngành ĐT, hình thức giáo dục và trình độ ĐT khác, do đó nó tạo được nhiều thuận lợi cho người học muốn nâng cao trình độ. Các nhà quản lý giáo dục đang mong muốn phân luồng học sinh sau THCS và THPT tốt hơn để có được nguồn nhân lực đáp ứng sự cần thiết của xã hội, trong đó ĐTLT được coi là giải pháp tốt cho việc phân luồng này.</w:t>
      </w:r>
    </w:p>
    <w:p w:rsidR="003419B1" w:rsidRPr="00F02C5E" w:rsidRDefault="003419B1" w:rsidP="003419B1">
      <w:pPr>
        <w:pStyle w:val="noidung"/>
      </w:pPr>
      <w:r w:rsidRPr="00F02C5E">
        <w:t>Chiến lược phát triển giáo dục 2010-2020 tiếp tục đề cập phải “Hoàn thiện cơ cấu giáo dục quốc dân, xây dựng khung trình độ quốc gia về giáo dục tương thích với các nước trong khu vực và trên thế giới, đảm bảo phân luồng trong hệ thống, đặc biệt là phân luồng sau trung học cơ sở, trung học phổ thông và liên thông giữa các chương trình giáo dục, cấp học và trình độ đào tạo; đa dạng hóa phương thức học tập đáp ứng nhu cầu nhân lực, tạo cơ hội học tập suốt đời cho người dân”.</w:t>
      </w:r>
    </w:p>
    <w:p w:rsidR="003419B1" w:rsidRPr="00F02C5E" w:rsidRDefault="003419B1" w:rsidP="003419B1">
      <w:pPr>
        <w:pStyle w:val="noidung"/>
      </w:pPr>
      <w:r w:rsidRPr="00F02C5E">
        <w:t>Thực tế, LT trong ĐT mang lại nhiều lợi ích cho người học và xã hội: người học có thể tính toán chọn ngành học thích hợp, thời gian học tập ngắn, ngắt quãng thời gian học để đi làm rồi tiếp tục học lên rất thuận lợi. Xã hội giảm được những chi phí và sức ép không cần thiết, vấn đề còn lại là làm sao quản lý được chất lượng của ĐTLT nhằm bảo vệ quyền lợi chính đáng cho các bên có liên quan.</w:t>
      </w:r>
    </w:p>
    <w:p w:rsidR="003419B1" w:rsidRPr="00F02C5E" w:rsidRDefault="003419B1" w:rsidP="003419B1">
      <w:pPr>
        <w:pStyle w:val="noidung"/>
      </w:pPr>
      <w:r w:rsidRPr="00F02C5E">
        <w:t xml:space="preserve">Chương trình đào tạo cao đẳng và chương trình đào tạo liên thông từ cao đẳng lên đại học cần phải cải tiến và cập nhật để hội nhập khu vực và quốc tế. Do vậy việc nghiên cứu xây dựng chương trình đào tạo cao đẳng và chương trình đào tạo liên thông từ cao đẳng </w:t>
      </w:r>
      <w:r w:rsidRPr="00F02C5E">
        <w:lastRenderedPageBreak/>
        <w:t>lên đại học ngành Kỹ thuật cơ khí, chuyên ngành Công nghệ chế tạo máy theo tiếp cận CDIO cần được xây dựng hoàn thiện để góp phần nâng cao chất lượng và hiệu quả, góp phần cải tiến chương trình đào tạo tại Việt Nam nói chung.</w:t>
      </w:r>
    </w:p>
    <w:p w:rsidR="003419B1" w:rsidRPr="00F02C5E" w:rsidRDefault="003419B1" w:rsidP="003419B1">
      <w:pPr>
        <w:pStyle w:val="noidung"/>
      </w:pPr>
      <w:r w:rsidRPr="00F02C5E">
        <w:t xml:space="preserve">Chương trình đào tạo là linh hồn của nhà trường, do đó việc xây dựng chương trình đào tạo đáp ứng kỳ vọng của người học và người sử dụng lao động là một trong những khâu quan trọng không thể tách rời khỏi hệ thống giáo dục. </w:t>
      </w:r>
    </w:p>
    <w:p w:rsidR="003419B1" w:rsidRPr="00F02C5E" w:rsidRDefault="003419B1" w:rsidP="003419B1">
      <w:pPr>
        <w:pStyle w:val="noidung"/>
      </w:pPr>
      <w:r w:rsidRPr="00F02C5E">
        <w:t>Luận cứ khoa học của việc xây dựng chương trình đào tạo là việc xác định rõ ràng mục tiêu chung, mục tiêu cụ thể một cách tường minh; tỷ lệ tương ứng giữa giáo dục đại cương, cơ sở ngành và chuyên ngành phù hợp với nội dung đào tạo.</w:t>
      </w:r>
    </w:p>
    <w:p w:rsidR="003419B1" w:rsidRPr="00F02C5E" w:rsidRDefault="003419B1" w:rsidP="003419B1">
      <w:pPr>
        <w:pStyle w:val="noidung"/>
      </w:pPr>
      <w:r w:rsidRPr="00F02C5E">
        <w:t>Mục tiêu được viết dưới góc độ của người học, thông báo đến người học sẽ được gì sau khi đã hoàn thành chương trình học tập; mục tiêu được dựa trên các căn cứ khoa học của luật giáo dục đại học, luật giáo dục nghề nghiệp, nội hàm cần có của giáo dục cơ bản, giáo dục thuộc cơ sở ngành, chuyên ngành, ngoại ngữ, tin học và dựa trên nền tảng của tác phong công nghiệp, kỹ năng giao tiếp, kỹ năng liên cá nhân và hoạt động nhóm</w:t>
      </w:r>
      <w:r>
        <w:t>.</w:t>
      </w:r>
    </w:p>
    <w:p w:rsidR="003419B1" w:rsidRPr="00F02C5E" w:rsidRDefault="003419B1" w:rsidP="003419B1">
      <w:pPr>
        <w:pStyle w:val="noidung"/>
      </w:pPr>
      <w:r w:rsidRPr="00F02C5E">
        <w:t>Để xây dựng chương trình liên thông đại học theo tiếp cận CDIO, qui trình được tiến hành như sau:</w:t>
      </w:r>
    </w:p>
    <w:p w:rsidR="003419B1" w:rsidRPr="00F02C5E" w:rsidRDefault="003419B1" w:rsidP="003419B1">
      <w:pPr>
        <w:tabs>
          <w:tab w:val="left" w:pos="426"/>
        </w:tabs>
        <w:spacing w:before="120" w:after="120" w:line="360" w:lineRule="auto"/>
        <w:jc w:val="both"/>
        <w:rPr>
          <w:rFonts w:ascii="Times New Roman" w:hAnsi="Times New Roman" w:cs="Times New Roman"/>
          <w:i/>
          <w:sz w:val="26"/>
          <w:szCs w:val="26"/>
        </w:rPr>
      </w:pPr>
      <w:r w:rsidRPr="00F02C5E">
        <w:rPr>
          <w:rFonts w:ascii="Times New Roman" w:hAnsi="Times New Roman" w:cs="Times New Roman"/>
          <w:sz w:val="26"/>
          <w:szCs w:val="26"/>
        </w:rPr>
        <w:tab/>
      </w:r>
      <w:r w:rsidRPr="00F02C5E">
        <w:rPr>
          <w:rFonts w:ascii="Times New Roman" w:hAnsi="Times New Roman" w:cs="Times New Roman"/>
          <w:i/>
          <w:sz w:val="26"/>
          <w:szCs w:val="26"/>
        </w:rPr>
        <w:t>- So sánh mục tiêu chung và mục tiêu cụ thể của 2 bậc đào tạo Đại học và Cao đẳng</w:t>
      </w:r>
      <w:r>
        <w:rPr>
          <w:rFonts w:ascii="Times New Roman" w:hAnsi="Times New Roman" w:cs="Times New Roman"/>
          <w:i/>
          <w:sz w:val="26"/>
          <w:szCs w:val="26"/>
        </w:rPr>
        <w:t>.</w:t>
      </w:r>
    </w:p>
    <w:p w:rsidR="003419B1" w:rsidRPr="00F02C5E" w:rsidRDefault="003419B1" w:rsidP="003419B1">
      <w:pPr>
        <w:tabs>
          <w:tab w:val="left" w:pos="426"/>
        </w:tabs>
        <w:spacing w:before="120" w:after="120" w:line="360" w:lineRule="auto"/>
        <w:jc w:val="both"/>
        <w:rPr>
          <w:rFonts w:ascii="Times New Roman" w:hAnsi="Times New Roman" w:cs="Times New Roman"/>
          <w:i/>
          <w:sz w:val="26"/>
          <w:szCs w:val="26"/>
        </w:rPr>
      </w:pPr>
      <w:r w:rsidRPr="00F02C5E">
        <w:rPr>
          <w:rFonts w:ascii="Times New Roman" w:hAnsi="Times New Roman" w:cs="Times New Roman"/>
          <w:i/>
          <w:sz w:val="26"/>
          <w:szCs w:val="26"/>
        </w:rPr>
        <w:tab/>
        <w:t>- So sánh chuẩn đầu ra chương trình theo tiêu chuẩn ABET giữa bậc Đại học và Cao đẳng từ đó có thể hình dung ra các khối lượng kiến thức cần phải bổ sung ở bậc liên thông</w:t>
      </w:r>
      <w:r>
        <w:rPr>
          <w:rFonts w:ascii="Times New Roman" w:hAnsi="Times New Roman" w:cs="Times New Roman"/>
          <w:i/>
          <w:sz w:val="26"/>
          <w:szCs w:val="26"/>
        </w:rPr>
        <w:t>.</w:t>
      </w:r>
    </w:p>
    <w:p w:rsidR="003419B1" w:rsidRPr="00F02C5E" w:rsidRDefault="003419B1" w:rsidP="003419B1">
      <w:pPr>
        <w:tabs>
          <w:tab w:val="left" w:pos="426"/>
        </w:tabs>
        <w:spacing w:before="120" w:after="120" w:line="360" w:lineRule="auto"/>
        <w:jc w:val="both"/>
        <w:rPr>
          <w:rFonts w:ascii="Times New Roman" w:hAnsi="Times New Roman" w:cs="Times New Roman"/>
          <w:i/>
          <w:sz w:val="26"/>
          <w:szCs w:val="26"/>
        </w:rPr>
      </w:pPr>
      <w:r w:rsidRPr="00F02C5E">
        <w:rPr>
          <w:rFonts w:ascii="Times New Roman" w:hAnsi="Times New Roman" w:cs="Times New Roman"/>
          <w:i/>
          <w:sz w:val="26"/>
          <w:szCs w:val="26"/>
        </w:rPr>
        <w:tab/>
        <w:t>- So sánh chuẩn đầu ra hiện nay và khung chương trình của ngành Kỹ thuật Cơ khí tại Trường Đại học Bách khoa Thành phố Hồ Chí Minh và ngành Công nghệ chế tạo máy tại Trường Cao đẳng Lý Tự Trọng Thành Phố Hồ Chí Minh. Sau khi so sánh sẽ có thể biết được một cách tổng quan các môn học cần bổ sung ở bậc Liên thông cao đẳng</w:t>
      </w:r>
      <w:r>
        <w:rPr>
          <w:rFonts w:ascii="Times New Roman" w:hAnsi="Times New Roman" w:cs="Times New Roman"/>
          <w:i/>
          <w:sz w:val="26"/>
          <w:szCs w:val="26"/>
        </w:rPr>
        <w:t>.</w:t>
      </w:r>
    </w:p>
    <w:p w:rsidR="003419B1" w:rsidRPr="00F02C5E" w:rsidRDefault="003419B1" w:rsidP="003419B1">
      <w:pPr>
        <w:tabs>
          <w:tab w:val="left" w:pos="426"/>
        </w:tabs>
        <w:spacing w:before="120" w:after="120" w:line="360" w:lineRule="auto"/>
        <w:jc w:val="both"/>
        <w:rPr>
          <w:rFonts w:ascii="Times New Roman" w:hAnsi="Times New Roman" w:cs="Times New Roman"/>
          <w:i/>
          <w:sz w:val="26"/>
          <w:szCs w:val="26"/>
        </w:rPr>
      </w:pPr>
      <w:r w:rsidRPr="00F02C5E">
        <w:rPr>
          <w:rFonts w:ascii="Times New Roman" w:hAnsi="Times New Roman" w:cs="Times New Roman"/>
          <w:i/>
          <w:sz w:val="26"/>
          <w:szCs w:val="26"/>
        </w:rPr>
        <w:tab/>
        <w:t xml:space="preserve">- Dựa vào lập luận khoa học và so sánh chỉ số năng lực (PI) của 2 ngành đào tạo: ngành Kỹ thuật Cơ khí tại Trường Đại học Bách khoa Thành phố Hồ Chí Minh và ngành </w:t>
      </w:r>
      <w:r w:rsidRPr="00F02C5E">
        <w:rPr>
          <w:rFonts w:ascii="Times New Roman" w:hAnsi="Times New Roman" w:cs="Times New Roman"/>
          <w:i/>
          <w:sz w:val="26"/>
          <w:szCs w:val="26"/>
        </w:rPr>
        <w:lastRenderedPageBreak/>
        <w:t>Công nghệ chế tạo máy tại Trường Cao đẳng Lý Tự Trọng Thành Phố Hồ Chí Minh sẽ được các môn học cụ thể cùng số tín chỉ cần bổ sung ở bậc Liên thông cao đẳng</w:t>
      </w:r>
      <w:r>
        <w:rPr>
          <w:rFonts w:ascii="Times New Roman" w:hAnsi="Times New Roman" w:cs="Times New Roman"/>
          <w:i/>
          <w:sz w:val="26"/>
          <w:szCs w:val="26"/>
        </w:rPr>
        <w:t>.</w:t>
      </w:r>
    </w:p>
    <w:p w:rsidR="003419B1" w:rsidRPr="00F02C5E" w:rsidRDefault="003419B1" w:rsidP="003419B1">
      <w:pPr>
        <w:tabs>
          <w:tab w:val="left" w:pos="426"/>
        </w:tabs>
        <w:spacing w:before="120" w:after="120" w:line="360" w:lineRule="auto"/>
        <w:jc w:val="both"/>
        <w:rPr>
          <w:rFonts w:ascii="Times New Roman" w:hAnsi="Times New Roman" w:cs="Times New Roman"/>
          <w:i/>
          <w:sz w:val="26"/>
          <w:szCs w:val="26"/>
        </w:rPr>
      </w:pPr>
      <w:r w:rsidRPr="00F02C5E">
        <w:rPr>
          <w:rFonts w:ascii="Times New Roman" w:hAnsi="Times New Roman" w:cs="Times New Roman"/>
          <w:i/>
          <w:sz w:val="26"/>
          <w:szCs w:val="26"/>
        </w:rPr>
        <w:tab/>
        <w:t>- Cuối cùng, sau khi xây dựng các môn học, tiến hành phân bố môn học theo từng học kỳ</w:t>
      </w:r>
      <w:r>
        <w:rPr>
          <w:rFonts w:ascii="Times New Roman" w:hAnsi="Times New Roman" w:cs="Times New Roman"/>
          <w:i/>
          <w:sz w:val="26"/>
          <w:szCs w:val="26"/>
        </w:rPr>
        <w:t>.</w:t>
      </w:r>
    </w:p>
    <w:p w:rsidR="003419B1" w:rsidRPr="00F02C5E" w:rsidRDefault="003419B1" w:rsidP="003419B1">
      <w:pPr>
        <w:spacing w:line="240" w:lineRule="auto"/>
        <w:jc w:val="center"/>
        <w:rPr>
          <w:rFonts w:ascii="Times New Roman" w:hAnsi="Times New Roman" w:cs="Times New Roman"/>
          <w:b/>
          <w:sz w:val="26"/>
          <w:szCs w:val="26"/>
        </w:rPr>
      </w:pPr>
      <w:r w:rsidRPr="00F02C5E">
        <w:rPr>
          <w:rFonts w:ascii="Times New Roman" w:hAnsi="Times New Roman" w:cs="Times New Roman"/>
          <w:b/>
          <w:sz w:val="26"/>
          <w:szCs w:val="26"/>
        </w:rPr>
        <w:t>Kết luận</w:t>
      </w:r>
    </w:p>
    <w:p w:rsidR="003419B1" w:rsidRPr="00F02C5E" w:rsidRDefault="003419B1" w:rsidP="003419B1">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 xml:space="preserve">Sau khi đánh giá, so sánh và phân tích các mục tiêu đào tạo, chuẩn đào tạo ABET, chuẩn đầu ra của chương trình đào tạo, khung chương trình đào tạo và khối lượng kiến thức giữa chương trình đào tạo đại học ngành Kỹ thuật Cơ khí chuyên ngành Chế tạo máy của trường Đại học Bách khoa Thành phố Hồ Chí Minh theo tiếp cận CDIO và chương trình đào tạo ngành Công nghệ </w:t>
      </w:r>
      <w:r>
        <w:rPr>
          <w:rFonts w:ascii="Times New Roman" w:hAnsi="Times New Roman" w:cs="Times New Roman"/>
          <w:sz w:val="26"/>
          <w:szCs w:val="26"/>
        </w:rPr>
        <w:t>C</w:t>
      </w:r>
      <w:r w:rsidRPr="00F02C5E">
        <w:rPr>
          <w:rFonts w:ascii="Times New Roman" w:hAnsi="Times New Roman" w:cs="Times New Roman"/>
          <w:sz w:val="26"/>
          <w:szCs w:val="26"/>
        </w:rPr>
        <w:t>ơ khí chuyên ngành Chế tạo máy của trường Cao đẳng Lý Tự Trọng Thành phố Hồ Chí Minh theo tiếp cận CDIO. Chúng ta tìm ra được khung chương trình đào tạo liên thông từ cao đẳng lên đại học ngành Kỹ thuật Cơ khí chuyên ngành Công nghệ chế tạo máy theo tiếp cận CDIO.</w:t>
      </w:r>
    </w:p>
    <w:p w:rsidR="003419B1" w:rsidRDefault="003419B1" w:rsidP="003419B1">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Trên cơ sở khung chương trình đào tạo liên thông từ cao đẳng lên đại học ngành Kỹ thuật Cơ khí chuyên ngành Công nghệ chế tạo máy, chúng ta tiếp tục xây dựng ma trận đối sánh với chuẩn đầu ra chương trình đào tạo. Từ đó, chúng ta xây dựng chương trình chi tiết cho từng môn học của chương trình liên thông từ cao đẳng lên đại học.</w:t>
      </w:r>
    </w:p>
    <w:p w:rsidR="003419B1" w:rsidRPr="00F02C5E" w:rsidRDefault="003419B1" w:rsidP="003419B1">
      <w:pPr>
        <w:spacing w:before="120" w:after="120" w:line="360" w:lineRule="auto"/>
        <w:ind w:firstLine="426"/>
        <w:jc w:val="both"/>
        <w:rPr>
          <w:rFonts w:ascii="Times New Roman" w:hAnsi="Times New Roman" w:cs="Times New Roman"/>
          <w:sz w:val="26"/>
          <w:szCs w:val="26"/>
        </w:rPr>
      </w:pPr>
      <w:r>
        <w:rPr>
          <w:rFonts w:ascii="Times New Roman" w:hAnsi="Times New Roman" w:cs="Times New Roman"/>
          <w:sz w:val="26"/>
          <w:szCs w:val="26"/>
        </w:rPr>
        <w:t>Tài liệu này được thực hiện nhằm giúp các Khoa có thể tham khảo để xây dựng chương trình liên thông theo hướng tiếp cận CDIO, mục đích nâng cao chất lượng đào tạo trong toàn Trường.</w:t>
      </w:r>
    </w:p>
    <w:p w:rsidR="003419B1" w:rsidRPr="00F02C5E" w:rsidRDefault="003419B1" w:rsidP="003419B1">
      <w:pPr>
        <w:spacing w:before="120" w:after="120" w:line="360" w:lineRule="auto"/>
        <w:ind w:firstLine="426"/>
        <w:jc w:val="both"/>
        <w:rPr>
          <w:rFonts w:ascii="Times New Roman" w:hAnsi="Times New Roman" w:cs="Times New Roman"/>
          <w:sz w:val="26"/>
          <w:szCs w:val="26"/>
        </w:rPr>
      </w:pPr>
      <w:r w:rsidRPr="00F02C5E">
        <w:rPr>
          <w:rFonts w:ascii="Times New Roman" w:eastAsia="Times New Roman" w:hAnsi="Times New Roman" w:cs="Times New Roman"/>
          <w:sz w:val="26"/>
          <w:szCs w:val="26"/>
          <w:lang w:val="nb-NO"/>
        </w:rPr>
        <w:t xml:space="preserve">Khoa </w:t>
      </w:r>
      <w:r w:rsidRPr="006601B9">
        <w:rPr>
          <w:rFonts w:ascii="Times New Roman" w:hAnsi="Times New Roman" w:cs="Times New Roman"/>
          <w:sz w:val="26"/>
          <w:szCs w:val="26"/>
        </w:rPr>
        <w:t>Công</w:t>
      </w:r>
      <w:r w:rsidRPr="00F02C5E">
        <w:rPr>
          <w:rFonts w:ascii="Times New Roman" w:eastAsia="Times New Roman" w:hAnsi="Times New Roman" w:cs="Times New Roman"/>
          <w:sz w:val="26"/>
          <w:szCs w:val="26"/>
          <w:lang w:val="nb-NO"/>
        </w:rPr>
        <w:t xml:space="preserve"> nghệ cơ khí xin chân thành cảm ơn đến Ban giám hiệu Trường Cao đẳng Lý Tự Trọng Thành phố Hồ Chí Minh, các thành viên trong Ban chỉ đạo và xây dựng chương trình CDIO của trường, các chuyên gia, các đồng nghiệp và các doanh nghiệp đã hỗ trợ và đóng góp ý kiến trong suốt quá trình xây dựng chương trình.</w:t>
      </w:r>
    </w:p>
    <w:p w:rsidR="003419B1" w:rsidRPr="00F02C5E" w:rsidRDefault="003419B1" w:rsidP="003419B1">
      <w:pPr>
        <w:spacing w:after="0"/>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TÀI LIỆU THAM KHẢO</w:t>
      </w:r>
    </w:p>
    <w:p w:rsidR="003419B1" w:rsidRPr="00F02C5E" w:rsidRDefault="003419B1" w:rsidP="003419B1">
      <w:pPr>
        <w:tabs>
          <w:tab w:val="left" w:pos="426"/>
        </w:tabs>
        <w:spacing w:before="120" w:after="120" w:line="360" w:lineRule="auto"/>
        <w:ind w:left="425" w:hanging="425"/>
        <w:jc w:val="both"/>
        <w:rPr>
          <w:rFonts w:ascii="Times New Roman" w:eastAsia="Times New Roman" w:hAnsi="Times New Roman" w:cs="Times New Roman"/>
          <w:sz w:val="26"/>
          <w:szCs w:val="26"/>
          <w:lang w:val="nb-NO"/>
        </w:rPr>
      </w:pPr>
      <w:r w:rsidRPr="00F02C5E">
        <w:rPr>
          <w:rFonts w:ascii="Times New Roman" w:eastAsia="Times New Roman" w:hAnsi="Times New Roman" w:cs="Times New Roman"/>
          <w:sz w:val="26"/>
          <w:szCs w:val="26"/>
          <w:lang w:val="nb-NO"/>
        </w:rPr>
        <w:t>[1]</w:t>
      </w:r>
      <w:r>
        <w:rPr>
          <w:rFonts w:ascii="Times New Roman" w:eastAsia="Times New Roman" w:hAnsi="Times New Roman" w:cs="Times New Roman"/>
          <w:sz w:val="26"/>
          <w:szCs w:val="26"/>
          <w:lang w:val="nb-NO"/>
        </w:rPr>
        <w:t>.</w:t>
      </w:r>
      <w:r>
        <w:rPr>
          <w:rFonts w:ascii="Times New Roman" w:eastAsia="Times New Roman" w:hAnsi="Times New Roman" w:cs="Times New Roman"/>
          <w:sz w:val="26"/>
          <w:szCs w:val="26"/>
          <w:lang w:val="nb-NO"/>
        </w:rPr>
        <w:tab/>
      </w:r>
      <w:r w:rsidRPr="00F02C5E">
        <w:rPr>
          <w:rFonts w:ascii="Times New Roman" w:eastAsia="Times New Roman" w:hAnsi="Times New Roman" w:cs="Times New Roman"/>
          <w:sz w:val="26"/>
          <w:szCs w:val="26"/>
          <w:lang w:val="nb-NO"/>
        </w:rPr>
        <w:t xml:space="preserve">Nguyễn Hữu Lộc, Phạm Công Bằng, Lê </w:t>
      </w:r>
      <w:r>
        <w:rPr>
          <w:rFonts w:ascii="Times New Roman" w:eastAsia="Times New Roman" w:hAnsi="Times New Roman" w:cs="Times New Roman"/>
          <w:sz w:val="26"/>
          <w:szCs w:val="26"/>
          <w:lang w:val="nb-NO"/>
        </w:rPr>
        <w:t>N</w:t>
      </w:r>
      <w:r w:rsidRPr="00F02C5E">
        <w:rPr>
          <w:rFonts w:ascii="Times New Roman" w:eastAsia="Times New Roman" w:hAnsi="Times New Roman" w:cs="Times New Roman"/>
          <w:sz w:val="26"/>
          <w:szCs w:val="26"/>
          <w:lang w:val="nb-NO"/>
        </w:rPr>
        <w:t xml:space="preserve">gọc Quỳnh Lam, </w:t>
      </w:r>
      <w:r w:rsidRPr="00F02C5E">
        <w:rPr>
          <w:rFonts w:ascii="Times New Roman" w:eastAsia="Times New Roman" w:hAnsi="Times New Roman" w:cs="Times New Roman"/>
          <w:i/>
          <w:sz w:val="26"/>
          <w:szCs w:val="26"/>
          <w:lang w:val="nb-NO"/>
        </w:rPr>
        <w:t>Chương trình đào tạo tích hợp từ Thiết kế đến Vận hành</w:t>
      </w:r>
      <w:r w:rsidRPr="00F02C5E">
        <w:rPr>
          <w:rFonts w:ascii="Times New Roman" w:eastAsia="Times New Roman" w:hAnsi="Times New Roman" w:cs="Times New Roman"/>
          <w:sz w:val="26"/>
          <w:szCs w:val="26"/>
          <w:lang w:val="nb-NO"/>
        </w:rPr>
        <w:t>. NXB ĐHQG, 2014</w:t>
      </w:r>
    </w:p>
    <w:p w:rsidR="003419B1" w:rsidRPr="00F02C5E" w:rsidRDefault="003419B1" w:rsidP="003419B1">
      <w:pPr>
        <w:tabs>
          <w:tab w:val="left" w:pos="426"/>
        </w:tabs>
        <w:spacing w:before="120" w:after="120" w:line="360" w:lineRule="auto"/>
        <w:ind w:left="425" w:hanging="425"/>
        <w:jc w:val="both"/>
        <w:rPr>
          <w:rFonts w:ascii="Times New Roman" w:eastAsia="Times New Roman" w:hAnsi="Times New Roman" w:cs="Times New Roman"/>
          <w:sz w:val="26"/>
          <w:szCs w:val="26"/>
          <w:lang w:val="nb-NO"/>
        </w:rPr>
      </w:pPr>
      <w:r w:rsidRPr="00F02C5E">
        <w:rPr>
          <w:rFonts w:ascii="Times New Roman" w:eastAsia="Times New Roman" w:hAnsi="Times New Roman" w:cs="Times New Roman"/>
          <w:sz w:val="26"/>
          <w:szCs w:val="26"/>
          <w:lang w:val="nb-NO"/>
        </w:rPr>
        <w:lastRenderedPageBreak/>
        <w:t>[2]</w:t>
      </w:r>
      <w:r>
        <w:rPr>
          <w:rFonts w:ascii="Times New Roman" w:eastAsia="Times New Roman" w:hAnsi="Times New Roman" w:cs="Times New Roman"/>
          <w:sz w:val="26"/>
          <w:szCs w:val="26"/>
          <w:lang w:val="nb-NO"/>
        </w:rPr>
        <w:t>.</w:t>
      </w:r>
      <w:r>
        <w:rPr>
          <w:rFonts w:ascii="Times New Roman" w:eastAsia="Times New Roman" w:hAnsi="Times New Roman" w:cs="Times New Roman"/>
          <w:sz w:val="26"/>
          <w:szCs w:val="26"/>
          <w:lang w:val="nb-NO"/>
        </w:rPr>
        <w:tab/>
      </w:r>
      <w:r w:rsidRPr="00F02C5E">
        <w:rPr>
          <w:rFonts w:ascii="Times New Roman" w:eastAsia="Times New Roman" w:hAnsi="Times New Roman" w:cs="Times New Roman"/>
          <w:sz w:val="26"/>
          <w:szCs w:val="26"/>
          <w:lang w:val="nb-NO"/>
        </w:rPr>
        <w:t>Luật giáo dục 38/2005/QH11 ngày 14/06/2005</w:t>
      </w:r>
    </w:p>
    <w:p w:rsidR="003419B1" w:rsidRPr="00F02C5E" w:rsidRDefault="003419B1" w:rsidP="003419B1">
      <w:pPr>
        <w:tabs>
          <w:tab w:val="left" w:pos="426"/>
        </w:tabs>
        <w:spacing w:before="120" w:after="120" w:line="360" w:lineRule="auto"/>
        <w:ind w:left="425" w:hanging="425"/>
        <w:jc w:val="both"/>
        <w:rPr>
          <w:rFonts w:ascii="Times New Roman" w:eastAsia="Times New Roman" w:hAnsi="Times New Roman" w:cs="Times New Roman"/>
          <w:sz w:val="26"/>
          <w:szCs w:val="26"/>
          <w:lang w:val="nb-NO"/>
        </w:rPr>
      </w:pPr>
      <w:r w:rsidRPr="00F02C5E">
        <w:rPr>
          <w:rFonts w:ascii="Times New Roman" w:eastAsia="Times New Roman" w:hAnsi="Times New Roman" w:cs="Times New Roman"/>
          <w:sz w:val="26"/>
          <w:szCs w:val="26"/>
          <w:lang w:val="nb-NO"/>
        </w:rPr>
        <w:t>[3]</w:t>
      </w:r>
      <w:r>
        <w:rPr>
          <w:rFonts w:ascii="Times New Roman" w:eastAsia="Times New Roman" w:hAnsi="Times New Roman" w:cs="Times New Roman"/>
          <w:sz w:val="26"/>
          <w:szCs w:val="26"/>
          <w:lang w:val="nb-NO"/>
        </w:rPr>
        <w:t>.</w:t>
      </w:r>
      <w:r>
        <w:rPr>
          <w:rFonts w:ascii="Times New Roman" w:eastAsia="Times New Roman" w:hAnsi="Times New Roman" w:cs="Times New Roman"/>
          <w:sz w:val="26"/>
          <w:szCs w:val="26"/>
          <w:lang w:val="nb-NO"/>
        </w:rPr>
        <w:tab/>
      </w:r>
      <w:r w:rsidRPr="00F02C5E">
        <w:rPr>
          <w:rFonts w:ascii="Times New Roman" w:eastAsia="Times New Roman" w:hAnsi="Times New Roman" w:cs="Times New Roman"/>
          <w:sz w:val="26"/>
          <w:szCs w:val="26"/>
          <w:lang w:val="nb-NO"/>
        </w:rPr>
        <w:t>Quy chế đào tạo của Bộ Giáo dục và Đào tạo số 43/2007/QĐ-BGD&amp;ĐT</w:t>
      </w:r>
    </w:p>
    <w:p w:rsidR="003419B1" w:rsidRPr="00F02C5E" w:rsidRDefault="003419B1" w:rsidP="003419B1">
      <w:pPr>
        <w:tabs>
          <w:tab w:val="left" w:pos="426"/>
        </w:tabs>
        <w:spacing w:before="120" w:after="120" w:line="360" w:lineRule="auto"/>
        <w:ind w:left="425" w:hanging="425"/>
        <w:jc w:val="both"/>
        <w:rPr>
          <w:rFonts w:ascii="Times New Roman" w:eastAsia="Times New Roman" w:hAnsi="Times New Roman" w:cs="Times New Roman"/>
          <w:sz w:val="26"/>
          <w:szCs w:val="26"/>
          <w:lang w:val="nb-NO"/>
        </w:rPr>
      </w:pPr>
      <w:r w:rsidRPr="00F02C5E">
        <w:rPr>
          <w:rFonts w:ascii="Times New Roman" w:eastAsia="Times New Roman" w:hAnsi="Times New Roman" w:cs="Times New Roman"/>
          <w:sz w:val="26"/>
          <w:szCs w:val="26"/>
          <w:lang w:val="nb-NO"/>
        </w:rPr>
        <w:t>[4]</w:t>
      </w:r>
      <w:r>
        <w:rPr>
          <w:rFonts w:ascii="Times New Roman" w:eastAsia="Times New Roman" w:hAnsi="Times New Roman" w:cs="Times New Roman"/>
          <w:sz w:val="26"/>
          <w:szCs w:val="26"/>
          <w:lang w:val="nb-NO"/>
        </w:rPr>
        <w:t>.</w:t>
      </w:r>
      <w:r>
        <w:rPr>
          <w:rFonts w:ascii="Times New Roman" w:eastAsia="Times New Roman" w:hAnsi="Times New Roman" w:cs="Times New Roman"/>
          <w:sz w:val="26"/>
          <w:szCs w:val="26"/>
          <w:lang w:val="nb-NO"/>
        </w:rPr>
        <w:tab/>
      </w:r>
      <w:r w:rsidRPr="00F02C5E">
        <w:rPr>
          <w:rFonts w:ascii="Times New Roman" w:eastAsia="Times New Roman" w:hAnsi="Times New Roman" w:cs="Times New Roman"/>
          <w:sz w:val="26"/>
          <w:szCs w:val="26"/>
          <w:lang w:val="nb-NO"/>
        </w:rPr>
        <w:t xml:space="preserve">ABET. </w:t>
      </w:r>
      <w:r w:rsidRPr="00F02C5E">
        <w:rPr>
          <w:rFonts w:ascii="Times New Roman" w:eastAsia="Times New Roman" w:hAnsi="Times New Roman" w:cs="Times New Roman"/>
          <w:i/>
          <w:sz w:val="26"/>
          <w:szCs w:val="26"/>
          <w:lang w:val="nb-NO"/>
        </w:rPr>
        <w:t>Criteria for accrediting Engineering Technology Programs, Effective for reviews during the 2013-2014 accreditation cycle</w:t>
      </w:r>
      <w:r w:rsidRPr="00F02C5E">
        <w:rPr>
          <w:rFonts w:ascii="Times New Roman" w:eastAsia="Times New Roman" w:hAnsi="Times New Roman" w:cs="Times New Roman"/>
          <w:sz w:val="26"/>
          <w:szCs w:val="26"/>
          <w:lang w:val="nb-NO"/>
        </w:rPr>
        <w:t>. 10.2012</w:t>
      </w:r>
    </w:p>
    <w:p w:rsidR="003419B1" w:rsidRPr="00F02C5E" w:rsidRDefault="003419B1" w:rsidP="003419B1">
      <w:pPr>
        <w:tabs>
          <w:tab w:val="left" w:pos="426"/>
        </w:tabs>
        <w:spacing w:before="120" w:after="120" w:line="360" w:lineRule="auto"/>
        <w:ind w:left="425" w:hanging="425"/>
        <w:jc w:val="both"/>
        <w:rPr>
          <w:rFonts w:ascii="Times New Roman" w:eastAsia="Times New Roman" w:hAnsi="Times New Roman" w:cs="Times New Roman"/>
          <w:sz w:val="26"/>
          <w:szCs w:val="26"/>
          <w:lang w:val="nb-NO"/>
        </w:rPr>
      </w:pPr>
      <w:r w:rsidRPr="00F02C5E">
        <w:rPr>
          <w:rFonts w:ascii="Times New Roman" w:eastAsia="Times New Roman" w:hAnsi="Times New Roman" w:cs="Times New Roman"/>
          <w:sz w:val="26"/>
          <w:szCs w:val="26"/>
          <w:lang w:val="nb-NO"/>
        </w:rPr>
        <w:t>[5]</w:t>
      </w:r>
      <w:r>
        <w:rPr>
          <w:rFonts w:ascii="Times New Roman" w:eastAsia="Times New Roman" w:hAnsi="Times New Roman" w:cs="Times New Roman"/>
          <w:sz w:val="26"/>
          <w:szCs w:val="26"/>
          <w:lang w:val="nb-NO"/>
        </w:rPr>
        <w:t>.</w:t>
      </w:r>
      <w:r>
        <w:rPr>
          <w:rFonts w:ascii="Times New Roman" w:eastAsia="Times New Roman" w:hAnsi="Times New Roman" w:cs="Times New Roman"/>
          <w:sz w:val="26"/>
          <w:szCs w:val="26"/>
          <w:lang w:val="nb-NO"/>
        </w:rPr>
        <w:tab/>
      </w:r>
      <w:r w:rsidRPr="00F02C5E">
        <w:rPr>
          <w:rFonts w:ascii="Times New Roman" w:eastAsia="Times New Roman" w:hAnsi="Times New Roman" w:cs="Times New Roman"/>
          <w:sz w:val="26"/>
          <w:szCs w:val="26"/>
          <w:lang w:val="nb-NO"/>
        </w:rPr>
        <w:t xml:space="preserve">Bloom, B. S., Englehatt, M. D., Furst, E. J., Hill, W. H., Krathwohl, D. R. </w:t>
      </w:r>
      <w:r w:rsidRPr="00F02C5E">
        <w:rPr>
          <w:rFonts w:ascii="Times New Roman" w:eastAsia="Times New Roman" w:hAnsi="Times New Roman" w:cs="Times New Roman"/>
          <w:i/>
          <w:sz w:val="26"/>
          <w:szCs w:val="26"/>
          <w:lang w:val="nb-NO"/>
        </w:rPr>
        <w:t>Taxonomy of educational objectives: Handbook I – Cognitive domain</w:t>
      </w:r>
      <w:r w:rsidRPr="00F02C5E">
        <w:rPr>
          <w:rFonts w:ascii="Times New Roman" w:eastAsia="Times New Roman" w:hAnsi="Times New Roman" w:cs="Times New Roman"/>
          <w:sz w:val="26"/>
          <w:szCs w:val="26"/>
          <w:lang w:val="nb-NO"/>
        </w:rPr>
        <w:t>. New York: McKay, 1956</w:t>
      </w:r>
    </w:p>
    <w:p w:rsidR="003419B1" w:rsidRPr="00F02C5E" w:rsidRDefault="003419B1" w:rsidP="003419B1">
      <w:pPr>
        <w:tabs>
          <w:tab w:val="left" w:pos="426"/>
        </w:tabs>
        <w:spacing w:before="120" w:after="120" w:line="360" w:lineRule="auto"/>
        <w:ind w:left="425" w:hanging="425"/>
        <w:jc w:val="both"/>
        <w:rPr>
          <w:rFonts w:ascii="Times New Roman" w:eastAsia="Times New Roman" w:hAnsi="Times New Roman" w:cs="Times New Roman"/>
          <w:sz w:val="26"/>
          <w:szCs w:val="26"/>
          <w:lang w:val="nb-NO"/>
        </w:rPr>
      </w:pPr>
      <w:r w:rsidRPr="00F02C5E">
        <w:rPr>
          <w:rFonts w:ascii="Times New Roman" w:eastAsia="Times New Roman" w:hAnsi="Times New Roman" w:cs="Times New Roman"/>
          <w:sz w:val="26"/>
          <w:szCs w:val="26"/>
          <w:lang w:val="nb-NO"/>
        </w:rPr>
        <w:t>[6]</w:t>
      </w:r>
      <w:r>
        <w:rPr>
          <w:rFonts w:ascii="Times New Roman" w:eastAsia="Times New Roman" w:hAnsi="Times New Roman" w:cs="Times New Roman"/>
          <w:sz w:val="26"/>
          <w:szCs w:val="26"/>
          <w:lang w:val="nb-NO"/>
        </w:rPr>
        <w:t>.</w:t>
      </w:r>
      <w:r>
        <w:rPr>
          <w:rFonts w:ascii="Times New Roman" w:eastAsia="Times New Roman" w:hAnsi="Times New Roman" w:cs="Times New Roman"/>
          <w:sz w:val="26"/>
          <w:szCs w:val="26"/>
          <w:lang w:val="nb-NO"/>
        </w:rPr>
        <w:tab/>
      </w:r>
      <w:r w:rsidRPr="00F02C5E">
        <w:rPr>
          <w:rFonts w:ascii="Times New Roman" w:eastAsia="Times New Roman" w:hAnsi="Times New Roman" w:cs="Times New Roman"/>
          <w:sz w:val="26"/>
          <w:szCs w:val="26"/>
          <w:lang w:val="nb-NO"/>
        </w:rPr>
        <w:t xml:space="preserve">Krathwohl, D. R., Bloom, B. S., Masia, B. B. </w:t>
      </w:r>
      <w:r w:rsidRPr="00F02C5E">
        <w:rPr>
          <w:rFonts w:ascii="Times New Roman" w:eastAsia="Times New Roman" w:hAnsi="Times New Roman" w:cs="Times New Roman"/>
          <w:i/>
          <w:sz w:val="26"/>
          <w:szCs w:val="26"/>
          <w:lang w:val="nb-NO"/>
        </w:rPr>
        <w:t>Taxonomy of educational objectives: Handbook II –Affective domain</w:t>
      </w:r>
      <w:r w:rsidRPr="00F02C5E">
        <w:rPr>
          <w:rFonts w:ascii="Times New Roman" w:eastAsia="Times New Roman" w:hAnsi="Times New Roman" w:cs="Times New Roman"/>
          <w:sz w:val="26"/>
          <w:szCs w:val="26"/>
          <w:lang w:val="nb-NO"/>
        </w:rPr>
        <w:t>. New York: McKay, 1964</w:t>
      </w:r>
    </w:p>
    <w:p w:rsidR="003419B1" w:rsidRPr="00F02C5E" w:rsidRDefault="003419B1" w:rsidP="003419B1">
      <w:pPr>
        <w:tabs>
          <w:tab w:val="left" w:pos="426"/>
        </w:tabs>
        <w:spacing w:before="120" w:after="120" w:line="360" w:lineRule="auto"/>
        <w:ind w:left="425" w:hanging="425"/>
        <w:jc w:val="both"/>
        <w:rPr>
          <w:rFonts w:ascii="Times New Roman" w:hAnsi="Times New Roman" w:cs="Times New Roman"/>
          <w:iCs/>
          <w:sz w:val="26"/>
          <w:szCs w:val="26"/>
        </w:rPr>
      </w:pPr>
      <w:r w:rsidRPr="00F02C5E">
        <w:rPr>
          <w:rFonts w:ascii="Times New Roman" w:eastAsia="Times New Roman" w:hAnsi="Times New Roman" w:cs="Times New Roman"/>
          <w:sz w:val="26"/>
          <w:szCs w:val="26"/>
          <w:lang w:val="nb-NO"/>
        </w:rPr>
        <w:t>[7]</w:t>
      </w:r>
      <w:r>
        <w:rPr>
          <w:rFonts w:ascii="Times New Roman" w:eastAsia="Times New Roman" w:hAnsi="Times New Roman" w:cs="Times New Roman"/>
          <w:sz w:val="26"/>
          <w:szCs w:val="26"/>
          <w:lang w:val="nb-NO"/>
        </w:rPr>
        <w:t>.</w:t>
      </w:r>
      <w:r>
        <w:rPr>
          <w:rFonts w:ascii="Times New Roman" w:eastAsia="Times New Roman" w:hAnsi="Times New Roman" w:cs="Times New Roman"/>
          <w:sz w:val="26"/>
          <w:szCs w:val="26"/>
          <w:lang w:val="nb-NO"/>
        </w:rPr>
        <w:tab/>
      </w:r>
      <w:r w:rsidRPr="00F02C5E">
        <w:rPr>
          <w:rFonts w:ascii="Times New Roman" w:eastAsia="Times New Roman" w:hAnsi="Times New Roman" w:cs="Times New Roman"/>
          <w:sz w:val="26"/>
          <w:szCs w:val="26"/>
          <w:lang w:val="nb-NO"/>
        </w:rPr>
        <w:t xml:space="preserve">Trần Nguyễn Hoài An, Nguyễn Hữu Lộc, Phan Thị Mai Hà, Lưu Thanh Tùng,  Trần Sĩ Hoài Trung. </w:t>
      </w:r>
      <w:r w:rsidRPr="00F02C5E">
        <w:rPr>
          <w:rFonts w:ascii="Times New Roman" w:eastAsia="Times New Roman" w:hAnsi="Times New Roman" w:cs="Times New Roman"/>
          <w:i/>
          <w:sz w:val="26"/>
          <w:szCs w:val="26"/>
          <w:lang w:val="nb-NO"/>
        </w:rPr>
        <w:t>Đối sánh chương trình Kỹ thuật Chế tạo</w:t>
      </w:r>
      <w:r>
        <w:rPr>
          <w:rFonts w:ascii="Times New Roman" w:eastAsia="Times New Roman" w:hAnsi="Times New Roman" w:cs="Times New Roman"/>
          <w:i/>
          <w:sz w:val="26"/>
          <w:szCs w:val="26"/>
          <w:lang w:val="nb-NO"/>
        </w:rPr>
        <w:t xml:space="preserve"> </w:t>
      </w:r>
      <w:r w:rsidRPr="00F02C5E">
        <w:rPr>
          <w:rFonts w:ascii="Times New Roman" w:eastAsia="Times New Roman" w:hAnsi="Times New Roman" w:cs="Times New Roman"/>
          <w:i/>
          <w:sz w:val="26"/>
          <w:szCs w:val="26"/>
          <w:lang w:val="nb-NO"/>
        </w:rPr>
        <w:t>với đề cương CDIO: Khảo sát ITU</w:t>
      </w:r>
      <w:r w:rsidRPr="00F02C5E">
        <w:rPr>
          <w:rFonts w:ascii="Times New Roman" w:eastAsia="Times New Roman" w:hAnsi="Times New Roman" w:cs="Times New Roman"/>
          <w:sz w:val="26"/>
          <w:szCs w:val="26"/>
          <w:lang w:val="nb-NO"/>
        </w:rPr>
        <w:t xml:space="preserve">. </w:t>
      </w:r>
      <w:r w:rsidRPr="00F02C5E">
        <w:rPr>
          <w:rFonts w:ascii="Times New Roman" w:hAnsi="Times New Roman" w:cs="Times New Roman"/>
          <w:iCs/>
          <w:sz w:val="26"/>
          <w:szCs w:val="26"/>
        </w:rPr>
        <w:t>Khoa Cơ Khí, Trường Đại học Bách Khoa, Đại học Quốc Gia Tp. HCM, 2010</w:t>
      </w:r>
    </w:p>
    <w:p w:rsidR="003419B1" w:rsidRPr="00F02C5E" w:rsidRDefault="003419B1" w:rsidP="003419B1">
      <w:pPr>
        <w:tabs>
          <w:tab w:val="left" w:pos="426"/>
        </w:tabs>
        <w:autoSpaceDE w:val="0"/>
        <w:autoSpaceDN w:val="0"/>
        <w:adjustRightInd w:val="0"/>
        <w:spacing w:before="120" w:after="120" w:line="360" w:lineRule="auto"/>
        <w:ind w:left="425" w:hanging="425"/>
        <w:jc w:val="both"/>
        <w:rPr>
          <w:rFonts w:ascii="Times New Roman" w:hAnsi="Times New Roman" w:cs="Times New Roman"/>
          <w:iCs/>
          <w:sz w:val="26"/>
          <w:szCs w:val="26"/>
        </w:rPr>
      </w:pPr>
      <w:r w:rsidRPr="00F02C5E">
        <w:rPr>
          <w:rFonts w:ascii="Times New Roman" w:hAnsi="Times New Roman" w:cs="Times New Roman"/>
          <w:iCs/>
          <w:sz w:val="26"/>
          <w:szCs w:val="26"/>
        </w:rPr>
        <w:t>[8]</w:t>
      </w:r>
      <w:r>
        <w:rPr>
          <w:rFonts w:ascii="Times New Roman" w:hAnsi="Times New Roman" w:cs="Times New Roman"/>
          <w:iCs/>
          <w:sz w:val="26"/>
          <w:szCs w:val="26"/>
        </w:rPr>
        <w:t>.</w:t>
      </w:r>
      <w:r>
        <w:rPr>
          <w:rFonts w:ascii="Times New Roman" w:hAnsi="Times New Roman" w:cs="Times New Roman"/>
          <w:iCs/>
          <w:sz w:val="26"/>
          <w:szCs w:val="26"/>
        </w:rPr>
        <w:tab/>
      </w:r>
      <w:r w:rsidRPr="00F02C5E">
        <w:rPr>
          <w:rFonts w:ascii="Times New Roman" w:hAnsi="Times New Roman" w:cs="Times New Roman"/>
          <w:iCs/>
          <w:sz w:val="26"/>
          <w:szCs w:val="26"/>
        </w:rPr>
        <w:t xml:space="preserve">Phạm Công Bằng, Phan Thị Mai Hà, Nguyễn Hữu Lộc, Trần Nguyễn Hoài An, Thái Thị Thu Hà, Lưu Thanh Tùng, Trần Sĩ Hoài Trung, Lê Ngọc Quỳnh Lam, Huỳnh Ngọc Hiệp. </w:t>
      </w:r>
      <w:r w:rsidRPr="00F02C5E">
        <w:rPr>
          <w:rFonts w:ascii="Times New Roman" w:hAnsi="Times New Roman" w:cs="Times New Roman"/>
          <w:bCs/>
          <w:i/>
          <w:sz w:val="26"/>
          <w:szCs w:val="26"/>
        </w:rPr>
        <w:t>Khảo sát đề cương và xây dựng chuẩn đầu ra chương tŕnh Kỹ thuật chế tạo theo mô h́nh CDIO</w:t>
      </w:r>
      <w:r w:rsidRPr="00F02C5E">
        <w:rPr>
          <w:rFonts w:ascii="Times New Roman" w:hAnsi="Times New Roman" w:cs="Times New Roman"/>
          <w:bCs/>
          <w:sz w:val="26"/>
          <w:szCs w:val="26"/>
        </w:rPr>
        <w:t xml:space="preserve">. </w:t>
      </w:r>
      <w:r w:rsidRPr="00F02C5E">
        <w:rPr>
          <w:rFonts w:ascii="Times New Roman" w:hAnsi="Times New Roman" w:cs="Times New Roman"/>
          <w:iCs/>
          <w:sz w:val="26"/>
          <w:szCs w:val="26"/>
        </w:rPr>
        <w:t>Khoa Cơ Khí, Trường Đại học Bách Khoa, Đại học Quốc Gia Tp. HCM, 2010</w:t>
      </w:r>
    </w:p>
    <w:p w:rsidR="003419B1" w:rsidRDefault="003419B1" w:rsidP="003419B1">
      <w:pPr>
        <w:tabs>
          <w:tab w:val="left" w:pos="426"/>
        </w:tabs>
        <w:spacing w:before="120" w:after="120" w:line="360" w:lineRule="auto"/>
        <w:ind w:left="425" w:hanging="425"/>
        <w:rPr>
          <w:rFonts w:ascii="Times New Roman" w:hAnsi="Times New Roman" w:cs="Times New Roman"/>
          <w:iCs/>
          <w:sz w:val="26"/>
          <w:szCs w:val="26"/>
        </w:rPr>
      </w:pPr>
      <w:r w:rsidRPr="00F02C5E">
        <w:rPr>
          <w:rFonts w:ascii="Times New Roman" w:hAnsi="Times New Roman" w:cs="Times New Roman"/>
          <w:iCs/>
          <w:sz w:val="26"/>
          <w:szCs w:val="26"/>
        </w:rPr>
        <w:t>[9]</w:t>
      </w:r>
      <w:r>
        <w:rPr>
          <w:rFonts w:ascii="Times New Roman" w:hAnsi="Times New Roman" w:cs="Times New Roman"/>
          <w:iCs/>
          <w:sz w:val="26"/>
          <w:szCs w:val="26"/>
        </w:rPr>
        <w:t>.</w:t>
      </w:r>
      <w:r>
        <w:rPr>
          <w:rFonts w:ascii="Times New Roman" w:hAnsi="Times New Roman" w:cs="Times New Roman"/>
          <w:iCs/>
          <w:sz w:val="26"/>
          <w:szCs w:val="26"/>
        </w:rPr>
        <w:tab/>
      </w:r>
      <w:r w:rsidRPr="00F02C5E">
        <w:rPr>
          <w:rFonts w:ascii="Times New Roman" w:hAnsi="Times New Roman" w:cs="Times New Roman"/>
          <w:iCs/>
          <w:sz w:val="26"/>
          <w:szCs w:val="26"/>
        </w:rPr>
        <w:t>The CDIO Syllabus Customized for the Singapore Polytechnic</w:t>
      </w:r>
    </w:p>
    <w:p w:rsidR="00633C80" w:rsidRPr="003419B1" w:rsidRDefault="00633C80" w:rsidP="003419B1">
      <w:bookmarkStart w:id="0" w:name="_GoBack"/>
      <w:bookmarkEnd w:id="0"/>
    </w:p>
    <w:sectPr w:rsidR="00633C80" w:rsidRPr="003419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3C80"/>
    <w:rsid w:val="003419B1"/>
    <w:rsid w:val="00633C80"/>
    <w:rsid w:val="00E42CF5"/>
    <w:rsid w:val="00F736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19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idung">
    <w:name w:val="noidung"/>
    <w:basedOn w:val="Normal"/>
    <w:autoRedefine/>
    <w:rsid w:val="003419B1"/>
    <w:pPr>
      <w:snapToGrid w:val="0"/>
      <w:spacing w:before="120" w:after="120" w:line="360" w:lineRule="auto"/>
      <w:ind w:firstLine="425"/>
      <w:jc w:val="both"/>
    </w:pPr>
    <w:rPr>
      <w:rFonts w:ascii="Times New Roman" w:eastAsia="Times New Roman" w:hAnsi="Times New Roman" w:cs="Times New Roman"/>
      <w:bCs/>
      <w:sz w:val="26"/>
      <w:szCs w:val="26"/>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19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idung">
    <w:name w:val="noidung"/>
    <w:basedOn w:val="Normal"/>
    <w:autoRedefine/>
    <w:rsid w:val="003419B1"/>
    <w:pPr>
      <w:snapToGrid w:val="0"/>
      <w:spacing w:before="120" w:after="120" w:line="360" w:lineRule="auto"/>
      <w:ind w:firstLine="425"/>
      <w:jc w:val="both"/>
    </w:pPr>
    <w:rPr>
      <w:rFonts w:ascii="Times New Roman" w:eastAsia="Times New Roman" w:hAnsi="Times New Roman" w:cs="Times New Roman"/>
      <w:bCs/>
      <w:sz w:val="26"/>
      <w:szCs w:val="2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1062</Words>
  <Characters>6058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3</cp:revision>
  <dcterms:created xsi:type="dcterms:W3CDTF">2017-10-24T06:55:00Z</dcterms:created>
  <dcterms:modified xsi:type="dcterms:W3CDTF">2017-10-24T06:56:00Z</dcterms:modified>
</cp:coreProperties>
</file>